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7BDFE" w14:textId="7D8E7AEB" w:rsidR="008A6A65" w:rsidRPr="008A6A65" w:rsidRDefault="008A6A65" w:rsidP="008A6A65">
      <w:pPr>
        <w:pStyle w:val="NormalWeb"/>
        <w:spacing w:line="360" w:lineRule="auto"/>
        <w:jc w:val="center"/>
        <w:rPr>
          <w:rFonts w:asciiTheme="majorBidi" w:hAnsiTheme="majorBidi" w:cstheme="majorBidi"/>
        </w:rPr>
      </w:pPr>
      <w:r w:rsidRPr="008A6A65">
        <w:rPr>
          <w:rFonts w:asciiTheme="majorBidi" w:hAnsiTheme="majorBidi" w:cstheme="majorBidi"/>
          <w:b/>
          <w:bCs/>
        </w:rPr>
        <w:t>Intervention</w:t>
      </w:r>
    </w:p>
    <w:p w14:paraId="6BB07FEE" w14:textId="77777777" w:rsidR="008A6A65" w:rsidRPr="008A6A65" w:rsidRDefault="008A6A65" w:rsidP="008A6A65">
      <w:pPr>
        <w:pStyle w:val="NormalWeb"/>
        <w:spacing w:line="360" w:lineRule="auto"/>
        <w:jc w:val="both"/>
        <w:rPr>
          <w:rFonts w:asciiTheme="majorBidi" w:hAnsiTheme="majorBidi" w:cstheme="majorBidi"/>
        </w:rPr>
      </w:pPr>
      <w:r w:rsidRPr="008A6A65">
        <w:rPr>
          <w:rFonts w:asciiTheme="majorBidi" w:hAnsiTheme="majorBidi" w:cstheme="majorBidi"/>
        </w:rPr>
        <w:t xml:space="preserve">The program planners of the “Steps to a Healthier Life” program used the Transtheoretical model to guide the development of the program intervention. The program planners also used three intervention strategies to implement the program. These strategies are education, behavioral modification, and incentives. </w:t>
      </w:r>
    </w:p>
    <w:p w14:paraId="342B4F13" w14:textId="2BB06FD5" w:rsidR="008A6A65" w:rsidRPr="008A6A65" w:rsidRDefault="008A6A65" w:rsidP="008A6A65">
      <w:pPr>
        <w:pStyle w:val="NormalWeb"/>
        <w:spacing w:line="360" w:lineRule="auto"/>
        <w:jc w:val="both"/>
        <w:rPr>
          <w:rFonts w:asciiTheme="majorBidi" w:hAnsiTheme="majorBidi" w:cstheme="majorBidi"/>
        </w:rPr>
      </w:pPr>
      <w:r w:rsidRPr="008A6A65">
        <w:rPr>
          <w:rFonts w:asciiTheme="majorBidi" w:hAnsiTheme="majorBidi" w:cstheme="majorBidi"/>
        </w:rPr>
        <w:t xml:space="preserve">The constructs of the </w:t>
      </w:r>
      <w:r w:rsidRPr="008A6A65">
        <w:rPr>
          <w:rFonts w:asciiTheme="majorBidi" w:hAnsiTheme="majorBidi" w:cstheme="majorBidi"/>
          <w:highlight w:val="yellow"/>
        </w:rPr>
        <w:t>Transtheoretical model were most applicable</w:t>
      </w:r>
      <w:r w:rsidRPr="008A6A65">
        <w:rPr>
          <w:rFonts w:asciiTheme="majorBidi" w:hAnsiTheme="majorBidi" w:cstheme="majorBidi"/>
        </w:rPr>
        <w:t xml:space="preserve"> to the purpose of the program for the priority population than other models or theories. By using this </w:t>
      </w:r>
      <w:proofErr w:type="gramStart"/>
      <w:r w:rsidRPr="008A6A65">
        <w:rPr>
          <w:rFonts w:asciiTheme="majorBidi" w:hAnsiTheme="majorBidi" w:cstheme="majorBidi"/>
        </w:rPr>
        <w:t>model</w:t>
      </w:r>
      <w:proofErr w:type="gramEnd"/>
      <w:r w:rsidRPr="008A6A65">
        <w:rPr>
          <w:rFonts w:asciiTheme="majorBidi" w:hAnsiTheme="majorBidi" w:cstheme="majorBidi"/>
        </w:rPr>
        <w:t xml:space="preserve"> the program planners could determine what stage participants were in and tailor the message accordingly. During the callout meeting, the participants will be staged using stages of change in the Transtheoretical model. The Transtheoretical model is better for long term changes. The process of change construct was used throughout the intervention, to help move the participants through the stages. </w:t>
      </w:r>
    </w:p>
    <w:p w14:paraId="7C85698F" w14:textId="77777777" w:rsidR="008A6A65" w:rsidRPr="008A6A65" w:rsidRDefault="008A6A65" w:rsidP="008A6A65">
      <w:pPr>
        <w:pStyle w:val="NormalWeb"/>
        <w:spacing w:line="360" w:lineRule="auto"/>
        <w:jc w:val="both"/>
        <w:rPr>
          <w:rFonts w:asciiTheme="majorBidi" w:hAnsiTheme="majorBidi" w:cstheme="majorBidi"/>
        </w:rPr>
      </w:pPr>
      <w:r w:rsidRPr="008A6A65">
        <w:rPr>
          <w:rFonts w:asciiTheme="majorBidi" w:hAnsiTheme="majorBidi" w:cstheme="majorBidi"/>
        </w:rPr>
        <w:t xml:space="preserve">The process of change construct is defined as “activities that people use to progress through the stages” (McKenzie et al., 2009, p. 178). This construct was used throughout the program to assist and encourage participation as they moved from one stage to the next. Activities such as the meet and greet session, scavenger hunt, and educational session will increase motivation among participants. </w:t>
      </w:r>
    </w:p>
    <w:p w14:paraId="252F951A" w14:textId="77777777" w:rsidR="008A6A65" w:rsidRPr="008A6A65" w:rsidRDefault="008A6A65" w:rsidP="008A6A65">
      <w:pPr>
        <w:pStyle w:val="NormalWeb"/>
        <w:spacing w:line="360" w:lineRule="auto"/>
        <w:jc w:val="both"/>
        <w:rPr>
          <w:rFonts w:asciiTheme="majorBidi" w:hAnsiTheme="majorBidi" w:cstheme="majorBidi"/>
        </w:rPr>
      </w:pPr>
      <w:r w:rsidRPr="008A6A65">
        <w:rPr>
          <w:rFonts w:asciiTheme="majorBidi" w:hAnsiTheme="majorBidi" w:cstheme="majorBidi"/>
        </w:rPr>
        <w:t xml:space="preserve">The stages of change construct </w:t>
      </w:r>
      <w:proofErr w:type="gramStart"/>
      <w:r w:rsidRPr="008A6A65">
        <w:rPr>
          <w:rFonts w:asciiTheme="majorBidi" w:hAnsiTheme="majorBidi" w:cstheme="majorBidi"/>
        </w:rPr>
        <w:t>is</w:t>
      </w:r>
      <w:proofErr w:type="gramEnd"/>
      <w:r w:rsidRPr="008A6A65">
        <w:rPr>
          <w:rFonts w:asciiTheme="majorBidi" w:hAnsiTheme="majorBidi" w:cstheme="majorBidi"/>
        </w:rPr>
        <w:t xml:space="preserve"> made up of six stages: </w:t>
      </w:r>
      <w:r w:rsidRPr="008A6A65">
        <w:rPr>
          <w:rFonts w:asciiTheme="majorBidi" w:hAnsiTheme="majorBidi" w:cstheme="majorBidi"/>
          <w:highlight w:val="yellow"/>
        </w:rPr>
        <w:t>precontemplation, contemplation, preparation, action, maintenance, and termination</w:t>
      </w:r>
      <w:r w:rsidRPr="008A6A65">
        <w:rPr>
          <w:rFonts w:asciiTheme="majorBidi" w:hAnsiTheme="majorBidi" w:cstheme="majorBidi"/>
        </w:rPr>
        <w:t xml:space="preserve">. During the first meeting, a questionnaire will be distributed to determine what stage each participant is in. However, program planners hypothesize that most participants will be in the contemplation or preparation stage. A participant in the contemplation stage is contemplating making a change within the next six months. A participant in the preparation stage plans on changing his/her behavior in the next 30 days. The construct was also used at the end of the program; as part of the summative evaluation, a questionnaire was given to participants to determine if they were maintaining the newly adopted behavior. </w:t>
      </w:r>
    </w:p>
    <w:p w14:paraId="1C3D2287" w14:textId="34A15115" w:rsidR="008A6A65" w:rsidRPr="008A6A65" w:rsidRDefault="008A6A65" w:rsidP="008A6A65">
      <w:pPr>
        <w:pStyle w:val="NormalWeb"/>
        <w:spacing w:line="360" w:lineRule="auto"/>
        <w:jc w:val="both"/>
        <w:rPr>
          <w:rFonts w:asciiTheme="majorBidi" w:hAnsiTheme="majorBidi" w:cstheme="majorBidi"/>
        </w:rPr>
      </w:pPr>
      <w:r w:rsidRPr="008A6A65">
        <w:rPr>
          <w:rFonts w:asciiTheme="majorBidi" w:hAnsiTheme="majorBidi" w:cstheme="majorBidi"/>
        </w:rPr>
        <w:t xml:space="preserve">Decisional balance was the next construct used in the intervention. Decisional balance allows for a person to weigh the pros and cons of the health behavior he/she is deciding to adopt. There will be two charts given to the participants for them to keep track of stair use and total step count. This </w:t>
      </w:r>
      <w:r w:rsidRPr="008A6A65">
        <w:rPr>
          <w:rFonts w:asciiTheme="majorBidi" w:hAnsiTheme="majorBidi" w:cstheme="majorBidi"/>
        </w:rPr>
        <w:lastRenderedPageBreak/>
        <w:t xml:space="preserve">will allow students to think about the pros and cons of using the elevator versus the stairs before choosing which to take. Also, the chart to count total steps taken will allow time for participants to reflect on the benefits of getting the suggested number of steps in each day. </w:t>
      </w:r>
    </w:p>
    <w:p w14:paraId="70625255" w14:textId="77777777" w:rsidR="008A6A65" w:rsidRPr="008A6A65" w:rsidRDefault="008A6A65" w:rsidP="008A6A65">
      <w:pPr>
        <w:pStyle w:val="NormalWeb"/>
        <w:spacing w:line="360" w:lineRule="auto"/>
        <w:jc w:val="both"/>
        <w:rPr>
          <w:rFonts w:asciiTheme="majorBidi" w:hAnsiTheme="majorBidi" w:cstheme="majorBidi"/>
        </w:rPr>
      </w:pPr>
      <w:r w:rsidRPr="008A6A65">
        <w:rPr>
          <w:rFonts w:asciiTheme="majorBidi" w:hAnsiTheme="majorBidi" w:cstheme="majorBidi"/>
        </w:rPr>
        <w:t xml:space="preserve">Beginning in December 2010, the “Steps to a Healthier Life” program will set up an informational table to advertise the program. There will also be a meet and greet with the program planners to allow students to feel like the program is more personalized. Taking </w:t>
      </w:r>
      <w:proofErr w:type="gramStart"/>
      <w:r w:rsidRPr="008A6A65">
        <w:rPr>
          <w:rFonts w:asciiTheme="majorBidi" w:hAnsiTheme="majorBidi" w:cstheme="majorBidi"/>
        </w:rPr>
        <w:t>place</w:t>
      </w:r>
      <w:proofErr w:type="gramEnd"/>
      <w:r w:rsidRPr="008A6A65">
        <w:rPr>
          <w:rFonts w:asciiTheme="majorBidi" w:hAnsiTheme="majorBidi" w:cstheme="majorBidi"/>
        </w:rPr>
        <w:t xml:space="preserve"> the second week of December will be a callout meeting. The callout meeting will allow interested students to sign up for the program as well as to hear about all the events taking place throughout the program. The callout meeting will allow interested students to sign up for the program as well as to hear about all of the events taking place throughout the program. Once all events are discussed a questionnaire will be given to participants at the conclusion of the meeting to assess their attitudes towards physical activity. Following the callout meeting, students will have the opportunity to attend a tour of the exercise facilities located on campus. The tour will allow students to become familiar with the facilities that they will be using. </w:t>
      </w:r>
    </w:p>
    <w:p w14:paraId="026F78A3" w14:textId="0973A583" w:rsidR="008A6A65" w:rsidRPr="008A6A65" w:rsidRDefault="008A6A65" w:rsidP="008A6A65">
      <w:pPr>
        <w:pStyle w:val="NormalWeb"/>
        <w:spacing w:line="360" w:lineRule="auto"/>
        <w:jc w:val="both"/>
        <w:rPr>
          <w:rFonts w:asciiTheme="majorBidi" w:hAnsiTheme="majorBidi" w:cstheme="majorBidi"/>
        </w:rPr>
      </w:pPr>
      <w:r w:rsidRPr="008A6A65">
        <w:rPr>
          <w:rFonts w:asciiTheme="majorBidi" w:hAnsiTheme="majorBidi" w:cstheme="majorBidi"/>
        </w:rPr>
        <w:t xml:space="preserve">When students return from winter break the “Steps to a Healthier Life” program will begin. Each week there will be an activity, for example, educational lectures, exercise session, and support group meetings. The educational lecture, “Fat Factor”, will discuss information, facts, and statistics on the relationship between obesity, weight control and physical activity. Also, program participants will have the opportunity to have their BMI calculated as well as have their glucose and cholesterol levels tested. The exercise sessions will take place in Ball and Irving gyms. The participants will learn the proper use of exercise equipment as well as having a workout plan based on their physical ability. For the details on X-UR-SIZE, Fat Factor, Are You Happy in Your Skin, and Counting Steps, refer to Appendix E. Also, in the month of April, if participants attend an educational lecture or exercise session, the participant and a friend of their choice will receive a free session with a personal trainer. Support group meetings will also be held once a month to allow participants to share difficulties as well as accomplishments they have made. </w:t>
      </w:r>
    </w:p>
    <w:p w14:paraId="752BC7D0" w14:textId="77777777" w:rsidR="00031D0A" w:rsidRPr="008A6A65" w:rsidRDefault="00031D0A" w:rsidP="008A6A65">
      <w:pPr>
        <w:spacing w:line="360" w:lineRule="auto"/>
        <w:jc w:val="both"/>
        <w:rPr>
          <w:rFonts w:asciiTheme="majorBidi" w:hAnsiTheme="majorBidi" w:cstheme="majorBidi"/>
        </w:rPr>
      </w:pPr>
    </w:p>
    <w:sectPr w:rsidR="00031D0A" w:rsidRPr="008A6A65" w:rsidSect="00870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65"/>
    <w:rsid w:val="00031D0A"/>
    <w:rsid w:val="00072E1A"/>
    <w:rsid w:val="000C2665"/>
    <w:rsid w:val="00172325"/>
    <w:rsid w:val="001E5F1B"/>
    <w:rsid w:val="0020322E"/>
    <w:rsid w:val="00572FF6"/>
    <w:rsid w:val="00870183"/>
    <w:rsid w:val="008A6A65"/>
    <w:rsid w:val="00E52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274D3DD"/>
  <w15:chartTrackingRefBased/>
  <w15:docId w15:val="{D951E34B-3EBF-8440-8321-D5A75A2D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A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824243">
      <w:bodyDiv w:val="1"/>
      <w:marLeft w:val="0"/>
      <w:marRight w:val="0"/>
      <w:marTop w:val="0"/>
      <w:marBottom w:val="0"/>
      <w:divBdr>
        <w:top w:val="none" w:sz="0" w:space="0" w:color="auto"/>
        <w:left w:val="none" w:sz="0" w:space="0" w:color="auto"/>
        <w:bottom w:val="none" w:sz="0" w:space="0" w:color="auto"/>
        <w:right w:val="none" w:sz="0" w:space="0" w:color="auto"/>
      </w:divBdr>
      <w:divsChild>
        <w:div w:id="109471057">
          <w:marLeft w:val="0"/>
          <w:marRight w:val="0"/>
          <w:marTop w:val="0"/>
          <w:marBottom w:val="0"/>
          <w:divBdr>
            <w:top w:val="none" w:sz="0" w:space="0" w:color="auto"/>
            <w:left w:val="none" w:sz="0" w:space="0" w:color="auto"/>
            <w:bottom w:val="none" w:sz="0" w:space="0" w:color="auto"/>
            <w:right w:val="none" w:sz="0" w:space="0" w:color="auto"/>
          </w:divBdr>
          <w:divsChild>
            <w:div w:id="1171792451">
              <w:marLeft w:val="0"/>
              <w:marRight w:val="0"/>
              <w:marTop w:val="0"/>
              <w:marBottom w:val="0"/>
              <w:divBdr>
                <w:top w:val="none" w:sz="0" w:space="0" w:color="auto"/>
                <w:left w:val="none" w:sz="0" w:space="0" w:color="auto"/>
                <w:bottom w:val="none" w:sz="0" w:space="0" w:color="auto"/>
                <w:right w:val="none" w:sz="0" w:space="0" w:color="auto"/>
              </w:divBdr>
              <w:divsChild>
                <w:div w:id="949429766">
                  <w:marLeft w:val="0"/>
                  <w:marRight w:val="0"/>
                  <w:marTop w:val="0"/>
                  <w:marBottom w:val="0"/>
                  <w:divBdr>
                    <w:top w:val="none" w:sz="0" w:space="0" w:color="auto"/>
                    <w:left w:val="none" w:sz="0" w:space="0" w:color="auto"/>
                    <w:bottom w:val="none" w:sz="0" w:space="0" w:color="auto"/>
                    <w:right w:val="none" w:sz="0" w:space="0" w:color="auto"/>
                  </w:divBdr>
                </w:div>
              </w:divsChild>
            </w:div>
            <w:div w:id="714158140">
              <w:marLeft w:val="0"/>
              <w:marRight w:val="0"/>
              <w:marTop w:val="0"/>
              <w:marBottom w:val="0"/>
              <w:divBdr>
                <w:top w:val="none" w:sz="0" w:space="0" w:color="auto"/>
                <w:left w:val="none" w:sz="0" w:space="0" w:color="auto"/>
                <w:bottom w:val="none" w:sz="0" w:space="0" w:color="auto"/>
                <w:right w:val="none" w:sz="0" w:space="0" w:color="auto"/>
              </w:divBdr>
              <w:divsChild>
                <w:div w:id="18067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4913">
          <w:marLeft w:val="0"/>
          <w:marRight w:val="0"/>
          <w:marTop w:val="0"/>
          <w:marBottom w:val="0"/>
          <w:divBdr>
            <w:top w:val="none" w:sz="0" w:space="0" w:color="auto"/>
            <w:left w:val="none" w:sz="0" w:space="0" w:color="auto"/>
            <w:bottom w:val="none" w:sz="0" w:space="0" w:color="auto"/>
            <w:right w:val="none" w:sz="0" w:space="0" w:color="auto"/>
          </w:divBdr>
          <w:divsChild>
            <w:div w:id="1530027204">
              <w:marLeft w:val="0"/>
              <w:marRight w:val="0"/>
              <w:marTop w:val="0"/>
              <w:marBottom w:val="0"/>
              <w:divBdr>
                <w:top w:val="none" w:sz="0" w:space="0" w:color="auto"/>
                <w:left w:val="none" w:sz="0" w:space="0" w:color="auto"/>
                <w:bottom w:val="none" w:sz="0" w:space="0" w:color="auto"/>
                <w:right w:val="none" w:sz="0" w:space="0" w:color="auto"/>
              </w:divBdr>
              <w:divsChild>
                <w:div w:id="198204381">
                  <w:marLeft w:val="0"/>
                  <w:marRight w:val="0"/>
                  <w:marTop w:val="0"/>
                  <w:marBottom w:val="0"/>
                  <w:divBdr>
                    <w:top w:val="none" w:sz="0" w:space="0" w:color="auto"/>
                    <w:left w:val="none" w:sz="0" w:space="0" w:color="auto"/>
                    <w:bottom w:val="none" w:sz="0" w:space="0" w:color="auto"/>
                    <w:right w:val="none" w:sz="0" w:space="0" w:color="auto"/>
                  </w:divBdr>
                </w:div>
              </w:divsChild>
            </w:div>
            <w:div w:id="732460503">
              <w:marLeft w:val="0"/>
              <w:marRight w:val="0"/>
              <w:marTop w:val="0"/>
              <w:marBottom w:val="0"/>
              <w:divBdr>
                <w:top w:val="none" w:sz="0" w:space="0" w:color="auto"/>
                <w:left w:val="none" w:sz="0" w:space="0" w:color="auto"/>
                <w:bottom w:val="none" w:sz="0" w:space="0" w:color="auto"/>
                <w:right w:val="none" w:sz="0" w:space="0" w:color="auto"/>
              </w:divBdr>
              <w:divsChild>
                <w:div w:id="18076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37711">
          <w:marLeft w:val="0"/>
          <w:marRight w:val="0"/>
          <w:marTop w:val="0"/>
          <w:marBottom w:val="0"/>
          <w:divBdr>
            <w:top w:val="none" w:sz="0" w:space="0" w:color="auto"/>
            <w:left w:val="none" w:sz="0" w:space="0" w:color="auto"/>
            <w:bottom w:val="none" w:sz="0" w:space="0" w:color="auto"/>
            <w:right w:val="none" w:sz="0" w:space="0" w:color="auto"/>
          </w:divBdr>
          <w:divsChild>
            <w:div w:id="1104226284">
              <w:marLeft w:val="0"/>
              <w:marRight w:val="0"/>
              <w:marTop w:val="0"/>
              <w:marBottom w:val="0"/>
              <w:divBdr>
                <w:top w:val="none" w:sz="0" w:space="0" w:color="auto"/>
                <w:left w:val="none" w:sz="0" w:space="0" w:color="auto"/>
                <w:bottom w:val="none" w:sz="0" w:space="0" w:color="auto"/>
                <w:right w:val="none" w:sz="0" w:space="0" w:color="auto"/>
              </w:divBdr>
              <w:divsChild>
                <w:div w:id="2060202883">
                  <w:marLeft w:val="0"/>
                  <w:marRight w:val="0"/>
                  <w:marTop w:val="0"/>
                  <w:marBottom w:val="0"/>
                  <w:divBdr>
                    <w:top w:val="none" w:sz="0" w:space="0" w:color="auto"/>
                    <w:left w:val="none" w:sz="0" w:space="0" w:color="auto"/>
                    <w:bottom w:val="none" w:sz="0" w:space="0" w:color="auto"/>
                    <w:right w:val="none" w:sz="0" w:space="0" w:color="auto"/>
                  </w:divBdr>
                </w:div>
              </w:divsChild>
            </w:div>
            <w:div w:id="807698219">
              <w:marLeft w:val="0"/>
              <w:marRight w:val="0"/>
              <w:marTop w:val="0"/>
              <w:marBottom w:val="0"/>
              <w:divBdr>
                <w:top w:val="none" w:sz="0" w:space="0" w:color="auto"/>
                <w:left w:val="none" w:sz="0" w:space="0" w:color="auto"/>
                <w:bottom w:val="none" w:sz="0" w:space="0" w:color="auto"/>
                <w:right w:val="none" w:sz="0" w:space="0" w:color="auto"/>
              </w:divBdr>
              <w:divsChild>
                <w:div w:id="79687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7640">
          <w:marLeft w:val="0"/>
          <w:marRight w:val="0"/>
          <w:marTop w:val="0"/>
          <w:marBottom w:val="0"/>
          <w:divBdr>
            <w:top w:val="none" w:sz="0" w:space="0" w:color="auto"/>
            <w:left w:val="none" w:sz="0" w:space="0" w:color="auto"/>
            <w:bottom w:val="none" w:sz="0" w:space="0" w:color="auto"/>
            <w:right w:val="none" w:sz="0" w:space="0" w:color="auto"/>
          </w:divBdr>
          <w:divsChild>
            <w:div w:id="80028317">
              <w:marLeft w:val="0"/>
              <w:marRight w:val="0"/>
              <w:marTop w:val="0"/>
              <w:marBottom w:val="0"/>
              <w:divBdr>
                <w:top w:val="none" w:sz="0" w:space="0" w:color="auto"/>
                <w:left w:val="none" w:sz="0" w:space="0" w:color="auto"/>
                <w:bottom w:val="none" w:sz="0" w:space="0" w:color="auto"/>
                <w:right w:val="none" w:sz="0" w:space="0" w:color="auto"/>
              </w:divBdr>
              <w:divsChild>
                <w:div w:id="1502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Bandar Alkhathami</dc:creator>
  <cp:keywords/>
  <dc:description/>
  <cp:lastModifiedBy>Bandar Alkhathami</cp:lastModifiedBy>
  <cp:revision>1</cp:revision>
  <dcterms:created xsi:type="dcterms:W3CDTF">2021-03-15T00:07:00Z</dcterms:created>
  <dcterms:modified xsi:type="dcterms:W3CDTF">2021-03-15T00:09:00Z</dcterms:modified>
</cp:coreProperties>
</file>